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4DC7" w:rsidRDefault="00484DC7" w:rsidP="00484DC7">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TO</w:t>
      </w:r>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r>
      <w:r>
        <w:rPr>
          <w:rFonts w:ascii="Times New Roman" w:hAnsi="Times New Roman" w:cs="Times New Roman"/>
          <w:color w:val="000000"/>
          <w:sz w:val="22"/>
          <w:szCs w:val="22"/>
        </w:rPr>
        <w:tab/>
        <w:t>Anoka County Board of Commissioners and Staff</w:t>
      </w:r>
    </w:p>
    <w:p w:rsidR="00484DC7" w:rsidRDefault="00484DC7" w:rsidP="00484DC7">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FROM:</w:t>
      </w:r>
      <w:r>
        <w:rPr>
          <w:rFonts w:ascii="Times New Roman" w:hAnsi="Times New Roman" w:cs="Times New Roman"/>
          <w:color w:val="000000"/>
          <w:sz w:val="22"/>
          <w:szCs w:val="22"/>
        </w:rPr>
        <w:tab/>
      </w:r>
      <w:r>
        <w:rPr>
          <w:rFonts w:ascii="Times New Roman" w:hAnsi="Times New Roman" w:cs="Times New Roman"/>
          <w:color w:val="000000"/>
          <w:sz w:val="22"/>
          <w:szCs w:val="22"/>
        </w:rPr>
        <w:tab/>
        <w:t>Anoka County Election Integrity Team (ACEIT)</w:t>
      </w:r>
    </w:p>
    <w:p w:rsidR="00484DC7" w:rsidRDefault="00484DC7" w:rsidP="00484DC7">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DATE:</w:t>
      </w:r>
      <w:r>
        <w:rPr>
          <w:rFonts w:ascii="Times New Roman" w:hAnsi="Times New Roman" w:cs="Times New Roman"/>
          <w:color w:val="000000"/>
          <w:sz w:val="22"/>
          <w:szCs w:val="22"/>
        </w:rPr>
        <w:tab/>
      </w:r>
      <w:r>
        <w:rPr>
          <w:rFonts w:ascii="Times New Roman" w:hAnsi="Times New Roman" w:cs="Times New Roman"/>
          <w:color w:val="000000"/>
          <w:sz w:val="22"/>
          <w:szCs w:val="22"/>
        </w:rPr>
        <w:tab/>
        <w:t>June 27, 2023</w:t>
      </w:r>
    </w:p>
    <w:p w:rsidR="00484DC7" w:rsidRDefault="00484DC7" w:rsidP="00484DC7">
      <w:pPr>
        <w:autoSpaceDE w:val="0"/>
        <w:autoSpaceDN w:val="0"/>
        <w:adjustRightInd w:val="0"/>
        <w:snapToGrid w:val="0"/>
        <w:spacing w:line="259" w:lineRule="auto"/>
        <w:rPr>
          <w:rFonts w:ascii="Times New Roman" w:hAnsi="Times New Roman" w:cs="Times New Roman"/>
          <w:color w:val="000000"/>
          <w:sz w:val="22"/>
          <w:szCs w:val="22"/>
        </w:rPr>
      </w:pPr>
      <w:r>
        <w:rPr>
          <w:rFonts w:ascii="Times New Roman" w:hAnsi="Times New Roman" w:cs="Times New Roman"/>
          <w:color w:val="000000"/>
          <w:sz w:val="22"/>
          <w:szCs w:val="22"/>
        </w:rPr>
        <w:t>SUBJECT</w:t>
      </w:r>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t>Request to Hand Count Select 2023 Elections</w:t>
      </w:r>
    </w:p>
    <w:p w:rsidR="00484DC7" w:rsidRDefault="00484DC7" w:rsidP="00484DC7">
      <w:pPr>
        <w:autoSpaceDE w:val="0"/>
        <w:autoSpaceDN w:val="0"/>
        <w:adjustRightInd w:val="0"/>
        <w:snapToGrid w:val="0"/>
        <w:rPr>
          <w:rFonts w:ascii="Times New Roman" w:hAnsi="Times New Roman" w:cs="Times New Roman"/>
          <w:color w:val="000000"/>
          <w:sz w:val="22"/>
          <w:szCs w:val="22"/>
        </w:rPr>
      </w:pPr>
      <w:r>
        <w:rPr>
          <w:rFonts w:ascii="Times New Roman" w:hAnsi="Times New Roman" w:cs="Times New Roman"/>
          <w:color w:val="000000"/>
          <w:sz w:val="22"/>
          <w:szCs w:val="22"/>
        </w:rPr>
        <w:t>---------------------------------------------------------------------------------------------------------------------------------------------------</w:t>
      </w:r>
    </w:p>
    <w:p w:rsidR="00484DC7" w:rsidRPr="00B97582" w:rsidRDefault="00484DC7" w:rsidP="00484DC7">
      <w:pPr>
        <w:autoSpaceDE w:val="0"/>
        <w:autoSpaceDN w:val="0"/>
        <w:adjustRightInd w:val="0"/>
        <w:snapToGrid w:val="0"/>
        <w:rPr>
          <w:rFonts w:ascii="Times New Roman" w:hAnsi="Times New Roman" w:cs="Times New Roman"/>
          <w:b/>
          <w:bCs/>
          <w:color w:val="000000" w:themeColor="text1"/>
          <w:u w:color="000000"/>
        </w:rPr>
      </w:pPr>
      <w:r w:rsidRPr="00B97582">
        <w:rPr>
          <w:rFonts w:ascii="Times New Roman" w:hAnsi="Times New Roman" w:cs="Times New Roman"/>
          <w:b/>
          <w:bCs/>
          <w:color w:val="000000" w:themeColor="text1"/>
          <w:u w:val="single" w:color="000000"/>
        </w:rPr>
        <w:t>Introduction</w:t>
      </w:r>
      <w:r w:rsidRPr="00B97582">
        <w:rPr>
          <w:rFonts w:ascii="Times New Roman" w:hAnsi="Times New Roman" w:cs="Times New Roman"/>
          <w:b/>
          <w:bCs/>
          <w:color w:val="000000" w:themeColor="text1"/>
          <w:u w:color="000000"/>
        </w:rPr>
        <w:t>:</w:t>
      </w:r>
    </w:p>
    <w:p w:rsidR="005F658F" w:rsidRPr="00B97582" w:rsidRDefault="005F658F" w:rsidP="005E0606">
      <w:pPr>
        <w:autoSpaceDE w:val="0"/>
        <w:autoSpaceDN w:val="0"/>
        <w:adjustRightInd w:val="0"/>
        <w:rPr>
          <w:rFonts w:ascii="Times New Roman" w:hAnsi="Times New Roman" w:cs="Times New Roman"/>
          <w:color w:val="538135" w:themeColor="accent6" w:themeShade="BF"/>
          <w:u w:color="000000"/>
        </w:rPr>
      </w:pPr>
      <w:r w:rsidRPr="00B97582">
        <w:rPr>
          <w:rFonts w:ascii="Times New Roman" w:hAnsi="Times New Roman" w:cs="Times New Roman"/>
          <w:color w:val="538135" w:themeColor="accent6" w:themeShade="BF"/>
          <w:u w:color="000000"/>
        </w:rPr>
        <w:t xml:space="preserve">We are requesting that the Anoka County Commissioners and their Elections Team collaborate with the responsible city and/or school board clerks and staff to implement a hand count process for the following upcoming </w:t>
      </w:r>
      <w:r w:rsidR="005E0606" w:rsidRPr="00B97582">
        <w:rPr>
          <w:rFonts w:ascii="Times New Roman" w:hAnsi="Times New Roman" w:cs="Times New Roman"/>
          <w:color w:val="538135" w:themeColor="accent6" w:themeShade="BF"/>
          <w:u w:color="000000"/>
        </w:rPr>
        <w:t xml:space="preserve">November 7, </w:t>
      </w:r>
      <w:r w:rsidRPr="00B97582">
        <w:rPr>
          <w:rFonts w:ascii="Times New Roman" w:hAnsi="Times New Roman" w:cs="Times New Roman"/>
          <w:color w:val="538135" w:themeColor="accent6" w:themeShade="BF"/>
          <w:u w:color="000000"/>
        </w:rPr>
        <w:t>2023 elections</w:t>
      </w:r>
      <w:r w:rsidR="00D57E05" w:rsidRPr="00B97582">
        <w:rPr>
          <w:rFonts w:ascii="Times New Roman" w:hAnsi="Times New Roman" w:cs="Times New Roman"/>
          <w:color w:val="538135" w:themeColor="accent6" w:themeShade="BF"/>
          <w:u w:color="000000"/>
        </w:rPr>
        <w:t xml:space="preserve"> of 2 Mayors, 5 City Council Members, and 12 School Board Members</w:t>
      </w:r>
      <w:r w:rsidR="005E0606" w:rsidRPr="00B97582">
        <w:rPr>
          <w:rFonts w:ascii="Times New Roman" w:hAnsi="Times New Roman" w:cs="Times New Roman"/>
          <w:color w:val="538135" w:themeColor="accent6" w:themeShade="BF"/>
          <w:u w:color="000000"/>
        </w:rPr>
        <w:t>:</w:t>
      </w:r>
    </w:p>
    <w:p w:rsidR="00F46175" w:rsidRPr="00B97582" w:rsidRDefault="00F46175" w:rsidP="005E0606">
      <w:pPr>
        <w:pStyle w:val="ListParagraph"/>
        <w:numPr>
          <w:ilvl w:val="0"/>
          <w:numId w:val="11"/>
        </w:numPr>
        <w:autoSpaceDE w:val="0"/>
        <w:autoSpaceDN w:val="0"/>
        <w:adjustRightInd w:val="0"/>
        <w:ind w:left="180" w:hanging="180"/>
        <w:rPr>
          <w:rFonts w:ascii="Times New Roman" w:hAnsi="Times New Roman" w:cs="Times New Roman"/>
          <w:color w:val="538135" w:themeColor="accent6" w:themeShade="BF"/>
          <w:u w:color="000000"/>
        </w:rPr>
        <w:sectPr w:rsidR="00F46175" w:rsidRPr="00B97582" w:rsidSect="00491634">
          <w:headerReference w:type="default" r:id="rId7"/>
          <w:footerReference w:type="default" r:id="rId8"/>
          <w:pgSz w:w="12240" w:h="15840"/>
          <w:pgMar w:top="576" w:right="360" w:bottom="360" w:left="360" w:header="360" w:footer="216" w:gutter="0"/>
          <w:cols w:space="720"/>
          <w:noEndnote/>
          <w:docGrid w:linePitch="326"/>
        </w:sectPr>
      </w:pPr>
    </w:p>
    <w:p w:rsidR="0000609E" w:rsidRPr="00B97582" w:rsidRDefault="0000609E" w:rsidP="005E0606">
      <w:pPr>
        <w:pStyle w:val="ListParagraph"/>
        <w:numPr>
          <w:ilvl w:val="0"/>
          <w:numId w:val="11"/>
        </w:numPr>
        <w:autoSpaceDE w:val="0"/>
        <w:autoSpaceDN w:val="0"/>
        <w:adjustRightInd w:val="0"/>
        <w:ind w:left="180" w:hanging="180"/>
        <w:rPr>
          <w:rFonts w:ascii="Times New Roman" w:hAnsi="Times New Roman" w:cs="Times New Roman"/>
          <w:color w:val="000000" w:themeColor="text1"/>
          <w:u w:color="000000"/>
        </w:rPr>
      </w:pPr>
      <w:r w:rsidRPr="00B97582">
        <w:rPr>
          <w:rFonts w:ascii="Times New Roman" w:hAnsi="Times New Roman" w:cs="Times New Roman"/>
          <w:color w:val="000000" w:themeColor="text1"/>
          <w:u w:color="000000"/>
        </w:rPr>
        <w:t>City of Circle Pines Mayor (1)</w:t>
      </w:r>
    </w:p>
    <w:p w:rsidR="0000609E" w:rsidRPr="00B97582" w:rsidRDefault="0000609E" w:rsidP="005E0606">
      <w:pPr>
        <w:pStyle w:val="ListParagraph"/>
        <w:numPr>
          <w:ilvl w:val="0"/>
          <w:numId w:val="11"/>
        </w:numPr>
        <w:autoSpaceDE w:val="0"/>
        <w:autoSpaceDN w:val="0"/>
        <w:adjustRightInd w:val="0"/>
        <w:ind w:left="180" w:hanging="180"/>
        <w:rPr>
          <w:rFonts w:ascii="Times New Roman" w:hAnsi="Times New Roman" w:cs="Times New Roman"/>
          <w:color w:val="000000" w:themeColor="text1"/>
          <w:u w:color="000000"/>
        </w:rPr>
      </w:pPr>
      <w:r w:rsidRPr="00B97582">
        <w:rPr>
          <w:rFonts w:ascii="Times New Roman" w:hAnsi="Times New Roman" w:cs="Times New Roman"/>
          <w:color w:val="000000" w:themeColor="text1"/>
          <w:u w:color="000000"/>
        </w:rPr>
        <w:t>City of Circle Pines Council Members (3)</w:t>
      </w:r>
    </w:p>
    <w:p w:rsidR="0000609E" w:rsidRPr="00B97582" w:rsidRDefault="0000609E" w:rsidP="005E0606">
      <w:pPr>
        <w:pStyle w:val="ListParagraph"/>
        <w:numPr>
          <w:ilvl w:val="0"/>
          <w:numId w:val="11"/>
        </w:numPr>
        <w:autoSpaceDE w:val="0"/>
        <w:autoSpaceDN w:val="0"/>
        <w:adjustRightInd w:val="0"/>
        <w:ind w:left="180" w:hanging="180"/>
        <w:rPr>
          <w:rFonts w:ascii="Times New Roman" w:hAnsi="Times New Roman" w:cs="Times New Roman"/>
          <w:color w:val="000000" w:themeColor="text1"/>
          <w:u w:color="000000"/>
        </w:rPr>
      </w:pPr>
      <w:r w:rsidRPr="00B97582">
        <w:rPr>
          <w:rFonts w:ascii="Times New Roman" w:hAnsi="Times New Roman" w:cs="Times New Roman"/>
          <w:color w:val="000000" w:themeColor="text1"/>
          <w:u w:color="000000"/>
        </w:rPr>
        <w:t>City of Lino Lakes Mayor (1)</w:t>
      </w:r>
    </w:p>
    <w:p w:rsidR="0000609E" w:rsidRPr="00B97582" w:rsidRDefault="0000609E" w:rsidP="005E0606">
      <w:pPr>
        <w:pStyle w:val="ListParagraph"/>
        <w:numPr>
          <w:ilvl w:val="0"/>
          <w:numId w:val="11"/>
        </w:numPr>
        <w:autoSpaceDE w:val="0"/>
        <w:autoSpaceDN w:val="0"/>
        <w:adjustRightInd w:val="0"/>
        <w:ind w:left="180" w:hanging="180"/>
        <w:rPr>
          <w:rFonts w:ascii="Times New Roman" w:hAnsi="Times New Roman" w:cs="Times New Roman"/>
          <w:color w:val="000000" w:themeColor="text1"/>
          <w:u w:color="000000"/>
        </w:rPr>
      </w:pPr>
      <w:r w:rsidRPr="00B97582">
        <w:rPr>
          <w:rFonts w:ascii="Times New Roman" w:hAnsi="Times New Roman" w:cs="Times New Roman"/>
          <w:color w:val="000000" w:themeColor="text1"/>
          <w:u w:color="000000"/>
        </w:rPr>
        <w:t>City of Lino Lakes Council Members (2)</w:t>
      </w:r>
    </w:p>
    <w:p w:rsidR="00F46175" w:rsidRPr="00B97582" w:rsidRDefault="00F46175" w:rsidP="005E0606">
      <w:pPr>
        <w:pStyle w:val="ListParagraph"/>
        <w:numPr>
          <w:ilvl w:val="0"/>
          <w:numId w:val="11"/>
        </w:numPr>
        <w:autoSpaceDE w:val="0"/>
        <w:autoSpaceDN w:val="0"/>
        <w:adjustRightInd w:val="0"/>
        <w:ind w:left="180" w:hanging="180"/>
        <w:rPr>
          <w:rFonts w:ascii="Times New Roman" w:hAnsi="Times New Roman" w:cs="Times New Roman"/>
          <w:color w:val="000000" w:themeColor="text1"/>
          <w:u w:color="000000"/>
        </w:rPr>
        <w:sectPr w:rsidR="00F46175" w:rsidRPr="00B97582" w:rsidSect="00F46175">
          <w:type w:val="continuous"/>
          <w:pgSz w:w="12240" w:h="15840"/>
          <w:pgMar w:top="576" w:right="360" w:bottom="360" w:left="360" w:header="360" w:footer="216" w:gutter="0"/>
          <w:cols w:num="2" w:space="720"/>
          <w:noEndnote/>
          <w:docGrid w:linePitch="326"/>
        </w:sectPr>
      </w:pPr>
    </w:p>
    <w:p w:rsidR="005E0606" w:rsidRPr="00B97582" w:rsidRDefault="005E0606" w:rsidP="005E0606">
      <w:pPr>
        <w:pStyle w:val="ListParagraph"/>
        <w:numPr>
          <w:ilvl w:val="0"/>
          <w:numId w:val="11"/>
        </w:numPr>
        <w:autoSpaceDE w:val="0"/>
        <w:autoSpaceDN w:val="0"/>
        <w:adjustRightInd w:val="0"/>
        <w:ind w:left="180" w:hanging="180"/>
        <w:rPr>
          <w:rFonts w:ascii="Times New Roman" w:hAnsi="Times New Roman" w:cs="Times New Roman"/>
          <w:color w:val="000000" w:themeColor="text1"/>
          <w:u w:color="000000"/>
        </w:rPr>
      </w:pPr>
      <w:r w:rsidRPr="00B97582">
        <w:rPr>
          <w:rFonts w:ascii="Times New Roman" w:hAnsi="Times New Roman" w:cs="Times New Roman"/>
          <w:color w:val="000000" w:themeColor="text1"/>
          <w:u w:color="000000"/>
        </w:rPr>
        <w:t>Anoka-Hennepin Independent School District No. 11 School Board Members (3)</w:t>
      </w:r>
    </w:p>
    <w:p w:rsidR="005E0606" w:rsidRPr="00B97582" w:rsidRDefault="005E0606" w:rsidP="005E0606">
      <w:pPr>
        <w:pStyle w:val="ListParagraph"/>
        <w:numPr>
          <w:ilvl w:val="0"/>
          <w:numId w:val="11"/>
        </w:numPr>
        <w:autoSpaceDE w:val="0"/>
        <w:autoSpaceDN w:val="0"/>
        <w:adjustRightInd w:val="0"/>
        <w:ind w:left="180" w:hanging="180"/>
        <w:rPr>
          <w:rFonts w:ascii="Times New Roman" w:hAnsi="Times New Roman" w:cs="Times New Roman"/>
          <w:color w:val="000000" w:themeColor="text1"/>
          <w:u w:color="000000"/>
        </w:rPr>
      </w:pPr>
      <w:r w:rsidRPr="00B97582">
        <w:rPr>
          <w:rFonts w:ascii="Times New Roman" w:hAnsi="Times New Roman" w:cs="Times New Roman"/>
          <w:color w:val="000000" w:themeColor="text1"/>
          <w:u w:color="000000"/>
        </w:rPr>
        <w:t>Columbia Heights Public Schools Independent School District No. 13 School Board Members (1)</w:t>
      </w:r>
    </w:p>
    <w:p w:rsidR="005E0606" w:rsidRPr="00B97582" w:rsidRDefault="005E0606" w:rsidP="005E0606">
      <w:pPr>
        <w:pStyle w:val="ListParagraph"/>
        <w:numPr>
          <w:ilvl w:val="0"/>
          <w:numId w:val="11"/>
        </w:numPr>
        <w:autoSpaceDE w:val="0"/>
        <w:autoSpaceDN w:val="0"/>
        <w:adjustRightInd w:val="0"/>
        <w:ind w:left="180" w:hanging="180"/>
        <w:rPr>
          <w:rFonts w:ascii="Times New Roman" w:hAnsi="Times New Roman" w:cs="Times New Roman"/>
          <w:color w:val="000000" w:themeColor="text1"/>
          <w:u w:color="000000"/>
        </w:rPr>
      </w:pPr>
      <w:r w:rsidRPr="00B97582">
        <w:rPr>
          <w:rFonts w:ascii="Times New Roman" w:hAnsi="Times New Roman" w:cs="Times New Roman"/>
          <w:color w:val="000000" w:themeColor="text1"/>
          <w:u w:color="000000"/>
        </w:rPr>
        <w:t>Fridley Independent School District No. 14 School Board Members (4)</w:t>
      </w:r>
    </w:p>
    <w:p w:rsidR="005E0606" w:rsidRPr="00B97582" w:rsidRDefault="005E0606" w:rsidP="005E0606">
      <w:pPr>
        <w:pStyle w:val="ListParagraph"/>
        <w:numPr>
          <w:ilvl w:val="0"/>
          <w:numId w:val="11"/>
        </w:numPr>
        <w:autoSpaceDE w:val="0"/>
        <w:autoSpaceDN w:val="0"/>
        <w:adjustRightInd w:val="0"/>
        <w:ind w:left="180" w:hanging="180"/>
        <w:rPr>
          <w:rFonts w:ascii="Times New Roman" w:hAnsi="Times New Roman" w:cs="Times New Roman"/>
          <w:color w:val="000000" w:themeColor="text1"/>
          <w:u w:color="000000"/>
        </w:rPr>
      </w:pPr>
      <w:r w:rsidRPr="00B97582">
        <w:rPr>
          <w:rFonts w:ascii="Times New Roman" w:hAnsi="Times New Roman" w:cs="Times New Roman"/>
          <w:color w:val="000000" w:themeColor="text1"/>
          <w:u w:color="000000"/>
        </w:rPr>
        <w:t>Spring Lake Park Independent School District No. 16 School Board Members (4)</w:t>
      </w:r>
    </w:p>
    <w:p w:rsidR="00484DC7" w:rsidRPr="00B97582" w:rsidRDefault="00484DC7" w:rsidP="00484DC7">
      <w:pPr>
        <w:autoSpaceDE w:val="0"/>
        <w:autoSpaceDN w:val="0"/>
        <w:adjustRightInd w:val="0"/>
        <w:snapToGrid w:val="0"/>
        <w:spacing w:before="120"/>
        <w:rPr>
          <w:rFonts w:ascii="Times New Roman" w:hAnsi="Times New Roman" w:cs="Times New Roman"/>
          <w:b/>
          <w:bCs/>
          <w:color w:val="000000"/>
          <w:u w:val="single" w:color="000000"/>
        </w:rPr>
      </w:pPr>
      <w:r w:rsidRPr="00B97582">
        <w:rPr>
          <w:rFonts w:ascii="Times New Roman" w:hAnsi="Times New Roman" w:cs="Times New Roman"/>
          <w:b/>
          <w:bCs/>
          <w:color w:val="000000"/>
          <w:u w:val="single" w:color="000000"/>
        </w:rPr>
        <w:t xml:space="preserve">Considerations: </w:t>
      </w:r>
    </w:p>
    <w:p w:rsidR="005E0606" w:rsidRPr="00B97582" w:rsidRDefault="005E0606" w:rsidP="005E0606">
      <w:pPr>
        <w:pStyle w:val="ListParagraph"/>
        <w:numPr>
          <w:ilvl w:val="0"/>
          <w:numId w:val="11"/>
        </w:numPr>
        <w:autoSpaceDE w:val="0"/>
        <w:autoSpaceDN w:val="0"/>
        <w:adjustRightInd w:val="0"/>
        <w:ind w:left="180" w:hanging="180"/>
        <w:rPr>
          <w:rFonts w:ascii="Times New Roman" w:hAnsi="Times New Roman" w:cs="Times New Roman"/>
          <w:color w:val="000000" w:themeColor="text1"/>
          <w:u w:color="000000"/>
        </w:rPr>
      </w:pPr>
      <w:r w:rsidRPr="00B97582">
        <w:rPr>
          <w:rFonts w:ascii="Times New Roman" w:hAnsi="Times New Roman" w:cs="Times New Roman"/>
          <w:b/>
          <w:bCs/>
          <w:i/>
          <w:iCs/>
          <w:color w:val="70AD47" w:themeColor="accent6"/>
        </w:rPr>
        <w:t xml:space="preserve">Hand counting of elections is </w:t>
      </w:r>
      <w:r w:rsidR="0082171A" w:rsidRPr="00B97582">
        <w:rPr>
          <w:rFonts w:ascii="Times New Roman" w:hAnsi="Times New Roman" w:cs="Times New Roman"/>
          <w:b/>
          <w:bCs/>
          <w:i/>
          <w:iCs/>
          <w:color w:val="70AD47" w:themeColor="accent6"/>
        </w:rPr>
        <w:t>a tabulation method provided for</w:t>
      </w:r>
      <w:r w:rsidRPr="00B97582">
        <w:rPr>
          <w:rFonts w:ascii="Times New Roman" w:hAnsi="Times New Roman" w:cs="Times New Roman"/>
          <w:color w:val="2F5496" w:themeColor="accent1" w:themeShade="BF"/>
          <w:u w:color="000000"/>
        </w:rPr>
        <w:t xml:space="preserve"> </w:t>
      </w:r>
      <w:r w:rsidRPr="00B97582">
        <w:rPr>
          <w:rFonts w:ascii="Times New Roman" w:hAnsi="Times New Roman" w:cs="Times New Roman"/>
          <w:color w:val="000000" w:themeColor="text1"/>
          <w:u w:color="000000"/>
        </w:rPr>
        <w:t xml:space="preserve">by Minnesota Statute </w:t>
      </w:r>
      <w:r w:rsidR="00D57E05" w:rsidRPr="00B97582">
        <w:rPr>
          <w:rFonts w:ascii="Times New Roman" w:hAnsi="Times New Roman" w:cs="Times New Roman"/>
          <w:color w:val="000000" w:themeColor="text1"/>
          <w:u w:color="000000"/>
        </w:rPr>
        <w:t xml:space="preserve">and supported in </w:t>
      </w:r>
      <w:r w:rsidR="00F02942" w:rsidRPr="00B97582">
        <w:rPr>
          <w:rFonts w:ascii="Times New Roman" w:hAnsi="Times New Roman" w:cs="Times New Roman"/>
          <w:color w:val="000000" w:themeColor="text1"/>
          <w:u w:color="000000"/>
        </w:rPr>
        <w:t>our state, county, city, township, and school board election guides</w:t>
      </w:r>
      <w:r w:rsidRPr="00B97582">
        <w:rPr>
          <w:rFonts w:ascii="Times New Roman" w:hAnsi="Times New Roman" w:cs="Times New Roman"/>
          <w:color w:val="000000" w:themeColor="text1"/>
          <w:u w:color="000000"/>
        </w:rPr>
        <w:t>.</w:t>
      </w:r>
    </w:p>
    <w:p w:rsidR="0082171A" w:rsidRPr="00B97582" w:rsidRDefault="0082171A" w:rsidP="0082171A">
      <w:pPr>
        <w:pStyle w:val="ListParagraph"/>
        <w:numPr>
          <w:ilvl w:val="1"/>
          <w:numId w:val="11"/>
        </w:numPr>
        <w:tabs>
          <w:tab w:val="left" w:pos="3600"/>
          <w:tab w:val="left" w:pos="4320"/>
        </w:tabs>
        <w:autoSpaceDE w:val="0"/>
        <w:autoSpaceDN w:val="0"/>
        <w:adjustRightInd w:val="0"/>
        <w:snapToGrid w:val="0"/>
        <w:ind w:left="461" w:hanging="274"/>
        <w:contextualSpacing w:val="0"/>
        <w:rPr>
          <w:rFonts w:ascii="Times New Roman" w:hAnsi="Times New Roman" w:cs="Times New Roman"/>
          <w:sz w:val="22"/>
          <w:szCs w:val="22"/>
        </w:rPr>
      </w:pPr>
      <w:r w:rsidRPr="00B97582">
        <w:rPr>
          <w:rFonts w:ascii="Times New Roman" w:hAnsi="Times New Roman" w:cs="Times New Roman"/>
          <w:sz w:val="22"/>
          <w:szCs w:val="22"/>
        </w:rPr>
        <w:t>Public Counting</w:t>
      </w:r>
      <w:r w:rsidRPr="00B97582">
        <w:rPr>
          <w:rFonts w:ascii="Times New Roman" w:hAnsi="Times New Roman" w:cs="Times New Roman"/>
          <w:sz w:val="22"/>
          <w:szCs w:val="22"/>
        </w:rPr>
        <w:tab/>
      </w:r>
      <w:hyperlink r:id="rId9" w:history="1">
        <w:r w:rsidRPr="00B97582">
          <w:rPr>
            <w:rStyle w:val="Hyperlink"/>
            <w:rFonts w:ascii="Times New Roman" w:hAnsi="Times New Roman" w:cs="Times New Roman"/>
            <w:sz w:val="22"/>
            <w:szCs w:val="22"/>
          </w:rPr>
          <w:t>Sec. 204C.19 MN Statutes</w:t>
        </w:r>
      </w:hyperlink>
    </w:p>
    <w:p w:rsidR="00F02942" w:rsidRPr="00B97582" w:rsidRDefault="00F02942" w:rsidP="0082171A">
      <w:pPr>
        <w:pStyle w:val="ListParagraph"/>
        <w:numPr>
          <w:ilvl w:val="1"/>
          <w:numId w:val="11"/>
        </w:numPr>
        <w:tabs>
          <w:tab w:val="left" w:pos="3600"/>
          <w:tab w:val="left" w:pos="4320"/>
        </w:tabs>
        <w:autoSpaceDE w:val="0"/>
        <w:autoSpaceDN w:val="0"/>
        <w:adjustRightInd w:val="0"/>
        <w:snapToGrid w:val="0"/>
        <w:ind w:left="461" w:hanging="274"/>
        <w:contextualSpacing w:val="0"/>
        <w:rPr>
          <w:rFonts w:ascii="Times New Roman" w:hAnsi="Times New Roman" w:cs="Times New Roman"/>
          <w:sz w:val="22"/>
          <w:szCs w:val="22"/>
        </w:rPr>
      </w:pPr>
      <w:r w:rsidRPr="00B97582">
        <w:rPr>
          <w:rFonts w:ascii="Times New Roman" w:hAnsi="Times New Roman" w:cs="Times New Roman"/>
          <w:sz w:val="22"/>
          <w:szCs w:val="22"/>
        </w:rPr>
        <w:t>Minnesota Election Guides</w:t>
      </w:r>
      <w:r w:rsidR="0082171A" w:rsidRPr="00B97582">
        <w:rPr>
          <w:rFonts w:ascii="Times New Roman" w:hAnsi="Times New Roman" w:cs="Times New Roman"/>
          <w:sz w:val="22"/>
          <w:szCs w:val="22"/>
        </w:rPr>
        <w:tab/>
      </w:r>
      <w:hyperlink r:id="rId10" w:history="1">
        <w:r w:rsidRPr="00B97582">
          <w:rPr>
            <w:rStyle w:val="Hyperlink"/>
            <w:rFonts w:ascii="Times New Roman" w:hAnsi="Times New Roman" w:cs="Times New Roman"/>
            <w:sz w:val="22"/>
            <w:szCs w:val="22"/>
          </w:rPr>
          <w:t>Minnesota Secretary Of State - Election Guides</w:t>
        </w:r>
      </w:hyperlink>
    </w:p>
    <w:p w:rsidR="00F02942" w:rsidRPr="00B97582" w:rsidRDefault="00F02942" w:rsidP="0082171A">
      <w:pPr>
        <w:pStyle w:val="ListParagraph"/>
        <w:numPr>
          <w:ilvl w:val="1"/>
          <w:numId w:val="11"/>
        </w:numPr>
        <w:tabs>
          <w:tab w:val="left" w:pos="3600"/>
          <w:tab w:val="left" w:pos="4320"/>
        </w:tabs>
        <w:autoSpaceDE w:val="0"/>
        <w:autoSpaceDN w:val="0"/>
        <w:adjustRightInd w:val="0"/>
        <w:snapToGrid w:val="0"/>
        <w:ind w:left="461" w:hanging="274"/>
        <w:contextualSpacing w:val="0"/>
        <w:rPr>
          <w:rFonts w:ascii="Times New Roman" w:hAnsi="Times New Roman" w:cs="Times New Roman"/>
          <w:sz w:val="22"/>
          <w:szCs w:val="22"/>
        </w:rPr>
      </w:pPr>
      <w:r w:rsidRPr="00B97582">
        <w:rPr>
          <w:rFonts w:ascii="Times New Roman" w:hAnsi="Times New Roman" w:cs="Times New Roman"/>
          <w:sz w:val="22"/>
          <w:szCs w:val="22"/>
        </w:rPr>
        <w:t>Counties</w:t>
      </w:r>
      <w:r w:rsidR="0082171A" w:rsidRPr="00B97582">
        <w:rPr>
          <w:rFonts w:ascii="Times New Roman" w:hAnsi="Times New Roman" w:cs="Times New Roman"/>
          <w:sz w:val="22"/>
          <w:szCs w:val="22"/>
        </w:rPr>
        <w:tab/>
      </w:r>
      <w:hyperlink r:id="rId11" w:history="1">
        <w:r w:rsidR="0082171A" w:rsidRPr="00B97582">
          <w:rPr>
            <w:rStyle w:val="Hyperlink"/>
            <w:rFonts w:ascii="Times New Roman" w:hAnsi="Times New Roman" w:cs="Times New Roman"/>
            <w:sz w:val="22"/>
            <w:szCs w:val="22"/>
          </w:rPr>
          <w:t>County Election Administrator Guide (state.mn.us)</w:t>
        </w:r>
      </w:hyperlink>
    </w:p>
    <w:p w:rsidR="00F02942" w:rsidRPr="00B97582" w:rsidRDefault="00F02942" w:rsidP="0082171A">
      <w:pPr>
        <w:pStyle w:val="ListParagraph"/>
        <w:numPr>
          <w:ilvl w:val="1"/>
          <w:numId w:val="11"/>
        </w:numPr>
        <w:tabs>
          <w:tab w:val="left" w:pos="3600"/>
          <w:tab w:val="left" w:pos="4320"/>
        </w:tabs>
        <w:autoSpaceDE w:val="0"/>
        <w:autoSpaceDN w:val="0"/>
        <w:adjustRightInd w:val="0"/>
        <w:snapToGrid w:val="0"/>
        <w:ind w:left="461" w:hanging="274"/>
        <w:contextualSpacing w:val="0"/>
        <w:rPr>
          <w:rFonts w:ascii="Times New Roman" w:hAnsi="Times New Roman" w:cs="Times New Roman"/>
          <w:sz w:val="22"/>
          <w:szCs w:val="22"/>
        </w:rPr>
      </w:pPr>
      <w:r w:rsidRPr="00B97582">
        <w:rPr>
          <w:rFonts w:ascii="Times New Roman" w:hAnsi="Times New Roman" w:cs="Times New Roman"/>
          <w:sz w:val="22"/>
          <w:szCs w:val="22"/>
        </w:rPr>
        <w:t>Cities</w:t>
      </w:r>
      <w:r w:rsidR="0082171A" w:rsidRPr="00B97582">
        <w:rPr>
          <w:rFonts w:ascii="Times New Roman" w:hAnsi="Times New Roman" w:cs="Times New Roman"/>
          <w:sz w:val="22"/>
          <w:szCs w:val="22"/>
        </w:rPr>
        <w:tab/>
      </w:r>
      <w:hyperlink r:id="rId12" w:history="1">
        <w:r w:rsidR="0082171A" w:rsidRPr="00B97582">
          <w:rPr>
            <w:rStyle w:val="Hyperlink"/>
            <w:rFonts w:ascii="Times New Roman" w:hAnsi="Times New Roman" w:cs="Times New Roman"/>
            <w:sz w:val="22"/>
            <w:szCs w:val="22"/>
          </w:rPr>
          <w:t>City Clerk Election Guide (state.mn.us)</w:t>
        </w:r>
      </w:hyperlink>
    </w:p>
    <w:p w:rsidR="00F02942" w:rsidRPr="00B97582" w:rsidRDefault="00F02942" w:rsidP="0082171A">
      <w:pPr>
        <w:pStyle w:val="ListParagraph"/>
        <w:numPr>
          <w:ilvl w:val="1"/>
          <w:numId w:val="11"/>
        </w:numPr>
        <w:tabs>
          <w:tab w:val="left" w:pos="3600"/>
          <w:tab w:val="left" w:pos="4320"/>
        </w:tabs>
        <w:autoSpaceDE w:val="0"/>
        <w:autoSpaceDN w:val="0"/>
        <w:adjustRightInd w:val="0"/>
        <w:snapToGrid w:val="0"/>
        <w:ind w:left="461" w:hanging="274"/>
        <w:contextualSpacing w:val="0"/>
        <w:rPr>
          <w:rFonts w:ascii="Times New Roman" w:hAnsi="Times New Roman" w:cs="Times New Roman"/>
          <w:sz w:val="22"/>
          <w:szCs w:val="22"/>
        </w:rPr>
      </w:pPr>
      <w:r w:rsidRPr="00B97582">
        <w:rPr>
          <w:rFonts w:ascii="Times New Roman" w:hAnsi="Times New Roman" w:cs="Times New Roman"/>
          <w:sz w:val="22"/>
          <w:szCs w:val="22"/>
        </w:rPr>
        <w:t>Townships</w:t>
      </w:r>
      <w:r w:rsidR="0082171A" w:rsidRPr="00B97582">
        <w:rPr>
          <w:rFonts w:ascii="Times New Roman" w:hAnsi="Times New Roman" w:cs="Times New Roman"/>
          <w:sz w:val="22"/>
          <w:szCs w:val="22"/>
        </w:rPr>
        <w:tab/>
      </w:r>
      <w:hyperlink r:id="rId13" w:history="1">
        <w:r w:rsidR="0082171A" w:rsidRPr="00B97582">
          <w:rPr>
            <w:rStyle w:val="Hyperlink"/>
            <w:rFonts w:ascii="Times New Roman" w:hAnsi="Times New Roman" w:cs="Times New Roman"/>
            <w:sz w:val="22"/>
            <w:szCs w:val="22"/>
          </w:rPr>
          <w:t>Town Clerk Election guide (state.mn.us)</w:t>
        </w:r>
      </w:hyperlink>
    </w:p>
    <w:p w:rsidR="00F02942" w:rsidRPr="00B97582" w:rsidRDefault="00F02942" w:rsidP="0082171A">
      <w:pPr>
        <w:pStyle w:val="ListParagraph"/>
        <w:numPr>
          <w:ilvl w:val="1"/>
          <w:numId w:val="11"/>
        </w:numPr>
        <w:tabs>
          <w:tab w:val="left" w:pos="3600"/>
          <w:tab w:val="left" w:pos="4320"/>
        </w:tabs>
        <w:autoSpaceDE w:val="0"/>
        <w:autoSpaceDN w:val="0"/>
        <w:adjustRightInd w:val="0"/>
        <w:snapToGrid w:val="0"/>
        <w:ind w:left="461" w:hanging="274"/>
        <w:contextualSpacing w:val="0"/>
        <w:rPr>
          <w:rFonts w:ascii="Times New Roman" w:hAnsi="Times New Roman" w:cs="Times New Roman"/>
          <w:sz w:val="22"/>
          <w:szCs w:val="22"/>
        </w:rPr>
      </w:pPr>
      <w:r w:rsidRPr="00B97582">
        <w:rPr>
          <w:rFonts w:ascii="Times New Roman" w:hAnsi="Times New Roman" w:cs="Times New Roman"/>
          <w:sz w:val="22"/>
          <w:szCs w:val="22"/>
        </w:rPr>
        <w:t>School Districts</w:t>
      </w:r>
      <w:r w:rsidR="0082171A" w:rsidRPr="00B97582">
        <w:rPr>
          <w:rFonts w:ascii="Times New Roman" w:hAnsi="Times New Roman" w:cs="Times New Roman"/>
          <w:sz w:val="22"/>
          <w:szCs w:val="22"/>
        </w:rPr>
        <w:tab/>
      </w:r>
      <w:hyperlink r:id="rId14" w:history="1">
        <w:r w:rsidR="0082171A" w:rsidRPr="00B97582">
          <w:rPr>
            <w:rStyle w:val="Hyperlink"/>
            <w:rFonts w:ascii="Times New Roman" w:hAnsi="Times New Roman" w:cs="Times New Roman"/>
            <w:sz w:val="22"/>
            <w:szCs w:val="22"/>
          </w:rPr>
          <w:t>School District Election Guide (state.mn.us)</w:t>
        </w:r>
      </w:hyperlink>
    </w:p>
    <w:p w:rsidR="00064F37" w:rsidRPr="00B97582" w:rsidRDefault="00F80121" w:rsidP="00F80121">
      <w:pPr>
        <w:autoSpaceDE w:val="0"/>
        <w:autoSpaceDN w:val="0"/>
        <w:adjustRightInd w:val="0"/>
        <w:snapToGrid w:val="0"/>
        <w:spacing w:before="60"/>
        <w:ind w:left="187"/>
        <w:rPr>
          <w:rFonts w:ascii="Times New Roman" w:hAnsi="Times New Roman" w:cs="Times New Roman"/>
          <w:color w:val="000000" w:themeColor="text1"/>
          <w:u w:color="000000"/>
        </w:rPr>
      </w:pPr>
      <w:r w:rsidRPr="00B97582">
        <w:rPr>
          <w:rFonts w:ascii="Times New Roman" w:hAnsi="Times New Roman" w:cs="Times New Roman"/>
          <w:color w:val="000000" w:themeColor="text1"/>
          <w:u w:color="000000"/>
        </w:rPr>
        <w:t xml:space="preserve">NOTE: </w:t>
      </w:r>
      <w:r w:rsidR="00064F37" w:rsidRPr="00B97582">
        <w:rPr>
          <w:rFonts w:ascii="Times New Roman" w:hAnsi="Times New Roman" w:cs="Times New Roman"/>
          <w:color w:val="000000" w:themeColor="text1"/>
          <w:u w:color="000000"/>
        </w:rPr>
        <w:t>Anoka County has Joint Powers Agreements (JPAs) with 21 cities and 9 school districts for elections.  The agreements are generally the same, with just a few differences. These JPAs do not rule out a hand count.</w:t>
      </w:r>
    </w:p>
    <w:p w:rsidR="005E0606" w:rsidRPr="00B97582" w:rsidRDefault="005E0606" w:rsidP="00F80121">
      <w:pPr>
        <w:pStyle w:val="ListParagraph"/>
        <w:numPr>
          <w:ilvl w:val="0"/>
          <w:numId w:val="11"/>
        </w:numPr>
        <w:autoSpaceDE w:val="0"/>
        <w:autoSpaceDN w:val="0"/>
        <w:adjustRightInd w:val="0"/>
        <w:snapToGrid w:val="0"/>
        <w:spacing w:before="60"/>
        <w:ind w:left="187" w:hanging="187"/>
        <w:contextualSpacing w:val="0"/>
        <w:rPr>
          <w:rFonts w:ascii="Times New Roman" w:hAnsi="Times New Roman" w:cs="Times New Roman"/>
          <w:color w:val="000000" w:themeColor="text1"/>
          <w:u w:color="000000"/>
        </w:rPr>
      </w:pPr>
      <w:r w:rsidRPr="00B97582">
        <w:rPr>
          <w:rFonts w:ascii="Times New Roman" w:hAnsi="Times New Roman" w:cs="Times New Roman"/>
          <w:color w:val="000000" w:themeColor="text1"/>
          <w:u w:color="000000"/>
        </w:rPr>
        <w:t xml:space="preserve">Hand counting </w:t>
      </w:r>
      <w:r w:rsidRPr="00B97582">
        <w:rPr>
          <w:rFonts w:ascii="Times New Roman" w:hAnsi="Times New Roman" w:cs="Times New Roman"/>
          <w:b/>
          <w:bCs/>
          <w:i/>
          <w:iCs/>
          <w:color w:val="70AD47" w:themeColor="accent6"/>
        </w:rPr>
        <w:t>engages the citizens</w:t>
      </w:r>
      <w:r w:rsidRPr="00B97582">
        <w:rPr>
          <w:rFonts w:ascii="Times New Roman" w:hAnsi="Times New Roman" w:cs="Times New Roman"/>
          <w:color w:val="000000" w:themeColor="text1"/>
          <w:u w:color="000000"/>
        </w:rPr>
        <w:t xml:space="preserve"> of each precinct in the election process.</w:t>
      </w:r>
      <w:r w:rsidR="00F80121" w:rsidRPr="00B97582">
        <w:rPr>
          <w:rFonts w:ascii="Times New Roman" w:hAnsi="Times New Roman" w:cs="Times New Roman"/>
          <w:color w:val="000000" w:themeColor="text1"/>
          <w:u w:color="000000"/>
        </w:rPr>
        <w:t xml:space="preserve"> And while hand counting requires more citizen participation for timely tabulation (i.e. sort, stack, count), citizen interest has already been voiced and many civic groups are eager to support the county, cities, and school boards in securing the necessary support.</w:t>
      </w:r>
    </w:p>
    <w:p w:rsidR="005E0606" w:rsidRPr="00B97582" w:rsidRDefault="005E0606" w:rsidP="00F80121">
      <w:pPr>
        <w:pStyle w:val="ListParagraph"/>
        <w:numPr>
          <w:ilvl w:val="0"/>
          <w:numId w:val="11"/>
        </w:numPr>
        <w:autoSpaceDE w:val="0"/>
        <w:autoSpaceDN w:val="0"/>
        <w:adjustRightInd w:val="0"/>
        <w:snapToGrid w:val="0"/>
        <w:spacing w:before="60"/>
        <w:ind w:left="187" w:hanging="187"/>
        <w:contextualSpacing w:val="0"/>
        <w:rPr>
          <w:rFonts w:ascii="Times New Roman" w:hAnsi="Times New Roman" w:cs="Times New Roman"/>
          <w:color w:val="000000" w:themeColor="text1"/>
          <w:u w:color="000000"/>
        </w:rPr>
      </w:pPr>
      <w:r w:rsidRPr="00B97582">
        <w:rPr>
          <w:rFonts w:ascii="Times New Roman" w:hAnsi="Times New Roman" w:cs="Times New Roman"/>
          <w:color w:val="000000" w:themeColor="text1"/>
          <w:u w:color="000000"/>
        </w:rPr>
        <w:t xml:space="preserve">Hand counting </w:t>
      </w:r>
      <w:r w:rsidRPr="00B97582">
        <w:rPr>
          <w:rFonts w:ascii="Times New Roman" w:hAnsi="Times New Roman" w:cs="Times New Roman"/>
          <w:b/>
          <w:bCs/>
          <w:i/>
          <w:iCs/>
          <w:color w:val="70AD47" w:themeColor="accent6"/>
        </w:rPr>
        <w:t>promotes transparency</w:t>
      </w:r>
      <w:r w:rsidRPr="00B97582">
        <w:rPr>
          <w:rFonts w:ascii="Times New Roman" w:hAnsi="Times New Roman" w:cs="Times New Roman"/>
          <w:b/>
          <w:bCs/>
          <w:i/>
          <w:iCs/>
          <w:color w:val="538135" w:themeColor="accent6" w:themeShade="BF"/>
        </w:rPr>
        <w:t xml:space="preserve"> </w:t>
      </w:r>
      <w:r w:rsidRPr="00B97582">
        <w:rPr>
          <w:rFonts w:ascii="Times New Roman" w:hAnsi="Times New Roman" w:cs="Times New Roman"/>
          <w:color w:val="000000" w:themeColor="text1"/>
          <w:u w:color="000000"/>
        </w:rPr>
        <w:t>of vote tabulation and results</w:t>
      </w:r>
      <w:r w:rsidR="0000609E" w:rsidRPr="00B97582">
        <w:rPr>
          <w:rFonts w:ascii="Times New Roman" w:hAnsi="Times New Roman" w:cs="Times New Roman"/>
          <w:color w:val="000000" w:themeColor="text1"/>
          <w:u w:color="000000"/>
        </w:rPr>
        <w:t xml:space="preserve">, which would be a </w:t>
      </w:r>
      <w:r w:rsidR="0000609E" w:rsidRPr="00B97582">
        <w:rPr>
          <w:rFonts w:ascii="Times New Roman" w:hAnsi="Times New Roman" w:cs="Times New Roman"/>
          <w:b/>
          <w:bCs/>
          <w:i/>
          <w:iCs/>
          <w:color w:val="70AD47" w:themeColor="accent6"/>
        </w:rPr>
        <w:t>positive offset</w:t>
      </w:r>
      <w:r w:rsidR="0000609E" w:rsidRPr="00B97582">
        <w:rPr>
          <w:rFonts w:ascii="Times New Roman" w:hAnsi="Times New Roman" w:cs="Times New Roman"/>
          <w:color w:val="000000" w:themeColor="text1"/>
          <w:u w:color="000000"/>
        </w:rPr>
        <w:t xml:space="preserve"> to the recent decision by the State to eliminate public access to the constitutional Cast Vote Records</w:t>
      </w:r>
      <w:r w:rsidRPr="00B97582">
        <w:rPr>
          <w:rFonts w:ascii="Times New Roman" w:hAnsi="Times New Roman" w:cs="Times New Roman"/>
          <w:color w:val="000000" w:themeColor="text1"/>
          <w:u w:color="000000"/>
        </w:rPr>
        <w:t>.</w:t>
      </w:r>
    </w:p>
    <w:p w:rsidR="0000609E" w:rsidRPr="00B97582" w:rsidRDefault="0000609E" w:rsidP="00F80121">
      <w:pPr>
        <w:pStyle w:val="ListParagraph"/>
        <w:numPr>
          <w:ilvl w:val="0"/>
          <w:numId w:val="11"/>
        </w:numPr>
        <w:autoSpaceDE w:val="0"/>
        <w:autoSpaceDN w:val="0"/>
        <w:adjustRightInd w:val="0"/>
        <w:snapToGrid w:val="0"/>
        <w:spacing w:before="60"/>
        <w:ind w:left="187" w:hanging="187"/>
        <w:contextualSpacing w:val="0"/>
        <w:rPr>
          <w:rFonts w:ascii="Times New Roman" w:hAnsi="Times New Roman" w:cs="Times New Roman"/>
          <w:color w:val="000000" w:themeColor="text1"/>
          <w:u w:color="000000"/>
        </w:rPr>
      </w:pPr>
      <w:r w:rsidRPr="00B97582">
        <w:rPr>
          <w:rFonts w:ascii="Times New Roman" w:hAnsi="Times New Roman" w:cs="Times New Roman"/>
          <w:color w:val="000000" w:themeColor="text1"/>
          <w:u w:color="000000"/>
        </w:rPr>
        <w:t xml:space="preserve">Hand counting requires </w:t>
      </w:r>
      <w:r w:rsidR="00D57E05" w:rsidRPr="00B97582">
        <w:rPr>
          <w:rFonts w:ascii="Times New Roman" w:hAnsi="Times New Roman" w:cs="Times New Roman"/>
          <w:b/>
          <w:bCs/>
          <w:i/>
          <w:iCs/>
          <w:color w:val="70AD47" w:themeColor="accent6"/>
        </w:rPr>
        <w:t>less technology devices</w:t>
      </w:r>
      <w:r w:rsidR="00D57E05" w:rsidRPr="00B97582">
        <w:rPr>
          <w:rFonts w:ascii="Times New Roman" w:hAnsi="Times New Roman" w:cs="Times New Roman"/>
          <w:color w:val="000000" w:themeColor="text1"/>
          <w:u w:color="000000"/>
        </w:rPr>
        <w:t xml:space="preserve"> and </w:t>
      </w:r>
      <w:r w:rsidR="00D57E05" w:rsidRPr="00B97582">
        <w:rPr>
          <w:rFonts w:ascii="Times New Roman" w:hAnsi="Times New Roman" w:cs="Times New Roman"/>
          <w:b/>
          <w:bCs/>
          <w:i/>
          <w:iCs/>
          <w:color w:val="70AD47" w:themeColor="accent6"/>
        </w:rPr>
        <w:t>eliminate</w:t>
      </w:r>
      <w:r w:rsidR="00491634" w:rsidRPr="00B97582">
        <w:rPr>
          <w:rFonts w:ascii="Times New Roman" w:hAnsi="Times New Roman" w:cs="Times New Roman"/>
          <w:b/>
          <w:bCs/>
          <w:i/>
          <w:iCs/>
          <w:color w:val="70AD47" w:themeColor="accent6"/>
        </w:rPr>
        <w:t>s</w:t>
      </w:r>
      <w:r w:rsidR="00D57E05" w:rsidRPr="00B97582">
        <w:rPr>
          <w:rFonts w:ascii="Times New Roman" w:hAnsi="Times New Roman" w:cs="Times New Roman"/>
          <w:b/>
          <w:bCs/>
          <w:i/>
          <w:iCs/>
          <w:color w:val="70AD47" w:themeColor="accent6"/>
        </w:rPr>
        <w:t xml:space="preserve"> digital/access risks</w:t>
      </w:r>
      <w:r w:rsidR="00D57E05" w:rsidRPr="00B97582">
        <w:rPr>
          <w:rFonts w:ascii="Times New Roman" w:hAnsi="Times New Roman" w:cs="Times New Roman"/>
          <w:color w:val="000000" w:themeColor="text1"/>
          <w:u w:color="000000"/>
        </w:rPr>
        <w:t xml:space="preserve"> to tabulation inaccuracies.</w:t>
      </w:r>
    </w:p>
    <w:p w:rsidR="00821403" w:rsidRPr="00B97582" w:rsidRDefault="00821403" w:rsidP="00F80121">
      <w:pPr>
        <w:pStyle w:val="ListParagraph"/>
        <w:numPr>
          <w:ilvl w:val="0"/>
          <w:numId w:val="11"/>
        </w:numPr>
        <w:autoSpaceDE w:val="0"/>
        <w:autoSpaceDN w:val="0"/>
        <w:adjustRightInd w:val="0"/>
        <w:snapToGrid w:val="0"/>
        <w:spacing w:before="60"/>
        <w:ind w:left="187" w:hanging="187"/>
        <w:contextualSpacing w:val="0"/>
        <w:rPr>
          <w:rFonts w:ascii="Times New Roman" w:hAnsi="Times New Roman" w:cs="Times New Roman"/>
          <w:color w:val="000000" w:themeColor="text1"/>
          <w:u w:color="000000"/>
        </w:rPr>
      </w:pPr>
      <w:r w:rsidRPr="00B97582">
        <w:rPr>
          <w:rFonts w:ascii="Times New Roman" w:hAnsi="Times New Roman" w:cs="Times New Roman"/>
          <w:color w:val="000000" w:themeColor="text1"/>
          <w:u w:color="000000"/>
        </w:rPr>
        <w:t xml:space="preserve">Hand counting </w:t>
      </w:r>
      <w:r w:rsidRPr="00B97582">
        <w:rPr>
          <w:rFonts w:ascii="Times New Roman" w:hAnsi="Times New Roman" w:cs="Times New Roman"/>
          <w:b/>
          <w:bCs/>
          <w:i/>
          <w:iCs/>
          <w:color w:val="538135" w:themeColor="accent6" w:themeShade="BF"/>
        </w:rPr>
        <w:t>eliminates</w:t>
      </w:r>
      <w:r w:rsidR="00044B3B" w:rsidRPr="00B97582">
        <w:rPr>
          <w:rFonts w:ascii="Times New Roman" w:hAnsi="Times New Roman" w:cs="Times New Roman"/>
          <w:b/>
          <w:bCs/>
          <w:i/>
          <w:iCs/>
          <w:color w:val="538135" w:themeColor="accent6" w:themeShade="BF"/>
        </w:rPr>
        <w:t xml:space="preserve"> significant time and steps as well as </w:t>
      </w:r>
      <w:r w:rsidRPr="00B97582">
        <w:rPr>
          <w:rFonts w:ascii="Times New Roman" w:hAnsi="Times New Roman" w:cs="Times New Roman"/>
          <w:b/>
          <w:bCs/>
          <w:i/>
          <w:iCs/>
          <w:color w:val="538135" w:themeColor="accent6" w:themeShade="BF"/>
        </w:rPr>
        <w:t>cost</w:t>
      </w:r>
      <w:r w:rsidRPr="00B97582">
        <w:rPr>
          <w:rFonts w:ascii="Times New Roman" w:hAnsi="Times New Roman" w:cs="Times New Roman"/>
          <w:color w:val="538135" w:themeColor="accent6" w:themeShade="BF"/>
          <w:u w:color="000000"/>
        </w:rPr>
        <w:t xml:space="preserve"> </w:t>
      </w:r>
      <w:r w:rsidR="00044B3B" w:rsidRPr="00B97582">
        <w:rPr>
          <w:rFonts w:ascii="Times New Roman" w:hAnsi="Times New Roman" w:cs="Times New Roman"/>
          <w:color w:val="000000" w:themeColor="text1"/>
          <w:u w:color="000000"/>
        </w:rPr>
        <w:t>through</w:t>
      </w:r>
      <w:r w:rsidRPr="00B97582">
        <w:rPr>
          <w:rFonts w:ascii="Times New Roman" w:hAnsi="Times New Roman" w:cs="Times New Roman"/>
          <w:color w:val="000000" w:themeColor="text1"/>
          <w:u w:color="000000"/>
        </w:rPr>
        <w:t>:</w:t>
      </w:r>
    </w:p>
    <w:p w:rsidR="00821403" w:rsidRPr="00B97582" w:rsidRDefault="00821403" w:rsidP="00821403">
      <w:pPr>
        <w:pStyle w:val="ListParagraph"/>
        <w:numPr>
          <w:ilvl w:val="1"/>
          <w:numId w:val="11"/>
        </w:numPr>
        <w:tabs>
          <w:tab w:val="left" w:pos="3600"/>
          <w:tab w:val="left" w:pos="4320"/>
        </w:tabs>
        <w:autoSpaceDE w:val="0"/>
        <w:autoSpaceDN w:val="0"/>
        <w:adjustRightInd w:val="0"/>
        <w:snapToGrid w:val="0"/>
        <w:ind w:left="461" w:hanging="274"/>
        <w:contextualSpacing w:val="0"/>
        <w:rPr>
          <w:rFonts w:ascii="Times New Roman" w:hAnsi="Times New Roman" w:cs="Times New Roman"/>
          <w:color w:val="000000" w:themeColor="text1"/>
          <w:u w:color="000000"/>
        </w:rPr>
      </w:pPr>
      <w:r w:rsidRPr="00B97582">
        <w:rPr>
          <w:rFonts w:ascii="Times New Roman" w:hAnsi="Times New Roman" w:cs="Times New Roman"/>
          <w:color w:val="000000" w:themeColor="text1"/>
          <w:u w:color="000000"/>
        </w:rPr>
        <w:t>Elimination of hardware and software purchases</w:t>
      </w:r>
      <w:r w:rsidR="00F46175" w:rsidRPr="00B97582">
        <w:rPr>
          <w:rFonts w:ascii="Times New Roman" w:hAnsi="Times New Roman" w:cs="Times New Roman"/>
          <w:color w:val="000000" w:themeColor="text1"/>
          <w:u w:color="000000"/>
        </w:rPr>
        <w:t xml:space="preserve">, maintenance, and </w:t>
      </w:r>
      <w:r w:rsidRPr="00B97582">
        <w:rPr>
          <w:rFonts w:ascii="Times New Roman" w:hAnsi="Times New Roman" w:cs="Times New Roman"/>
          <w:color w:val="000000" w:themeColor="text1"/>
          <w:u w:color="000000"/>
        </w:rPr>
        <w:t>upgrade</w:t>
      </w:r>
      <w:r w:rsidR="00F46175" w:rsidRPr="00B97582">
        <w:rPr>
          <w:rFonts w:ascii="Times New Roman" w:hAnsi="Times New Roman" w:cs="Times New Roman"/>
          <w:color w:val="000000" w:themeColor="text1"/>
          <w:u w:color="000000"/>
        </w:rPr>
        <w:t>s</w:t>
      </w:r>
    </w:p>
    <w:p w:rsidR="00821403" w:rsidRPr="00B97582" w:rsidRDefault="00821403" w:rsidP="00821403">
      <w:pPr>
        <w:pStyle w:val="ListParagraph"/>
        <w:numPr>
          <w:ilvl w:val="1"/>
          <w:numId w:val="11"/>
        </w:numPr>
        <w:tabs>
          <w:tab w:val="left" w:pos="3600"/>
          <w:tab w:val="left" w:pos="4320"/>
        </w:tabs>
        <w:autoSpaceDE w:val="0"/>
        <w:autoSpaceDN w:val="0"/>
        <w:adjustRightInd w:val="0"/>
        <w:snapToGrid w:val="0"/>
        <w:ind w:left="461" w:hanging="274"/>
        <w:contextualSpacing w:val="0"/>
        <w:rPr>
          <w:rFonts w:ascii="Times New Roman" w:hAnsi="Times New Roman" w:cs="Times New Roman"/>
          <w:color w:val="000000" w:themeColor="text1"/>
          <w:u w:color="000000"/>
        </w:rPr>
      </w:pPr>
      <w:r w:rsidRPr="00B97582">
        <w:rPr>
          <w:rFonts w:ascii="Times New Roman" w:hAnsi="Times New Roman" w:cs="Times New Roman"/>
          <w:color w:val="000000" w:themeColor="text1"/>
          <w:u w:color="000000"/>
        </w:rPr>
        <w:t>Elimination of system programming</w:t>
      </w:r>
    </w:p>
    <w:p w:rsidR="00821403" w:rsidRPr="00B97582" w:rsidRDefault="00821403" w:rsidP="00821403">
      <w:pPr>
        <w:pStyle w:val="ListParagraph"/>
        <w:numPr>
          <w:ilvl w:val="1"/>
          <w:numId w:val="11"/>
        </w:numPr>
        <w:tabs>
          <w:tab w:val="left" w:pos="3600"/>
          <w:tab w:val="left" w:pos="4320"/>
        </w:tabs>
        <w:autoSpaceDE w:val="0"/>
        <w:autoSpaceDN w:val="0"/>
        <w:adjustRightInd w:val="0"/>
        <w:snapToGrid w:val="0"/>
        <w:ind w:left="461" w:hanging="274"/>
        <w:contextualSpacing w:val="0"/>
        <w:rPr>
          <w:rFonts w:ascii="Times New Roman" w:hAnsi="Times New Roman" w:cs="Times New Roman"/>
          <w:color w:val="000000" w:themeColor="text1"/>
          <w:u w:color="000000"/>
        </w:rPr>
      </w:pPr>
      <w:r w:rsidRPr="00B97582">
        <w:rPr>
          <w:rFonts w:ascii="Times New Roman" w:hAnsi="Times New Roman" w:cs="Times New Roman"/>
          <w:color w:val="000000" w:themeColor="text1"/>
          <w:u w:color="000000"/>
        </w:rPr>
        <w:t>Elimination of PAT</w:t>
      </w:r>
      <w:r w:rsidR="00F46175" w:rsidRPr="00B97582">
        <w:rPr>
          <w:rFonts w:ascii="Times New Roman" w:hAnsi="Times New Roman" w:cs="Times New Roman"/>
          <w:color w:val="000000" w:themeColor="text1"/>
          <w:u w:color="000000"/>
        </w:rPr>
        <w:t xml:space="preserve"> – Public Accuracy Test</w:t>
      </w:r>
    </w:p>
    <w:p w:rsidR="00821403" w:rsidRPr="00B97582" w:rsidRDefault="00821403" w:rsidP="00821403">
      <w:pPr>
        <w:pStyle w:val="ListParagraph"/>
        <w:numPr>
          <w:ilvl w:val="1"/>
          <w:numId w:val="11"/>
        </w:numPr>
        <w:tabs>
          <w:tab w:val="left" w:pos="3600"/>
          <w:tab w:val="left" w:pos="4320"/>
        </w:tabs>
        <w:autoSpaceDE w:val="0"/>
        <w:autoSpaceDN w:val="0"/>
        <w:adjustRightInd w:val="0"/>
        <w:snapToGrid w:val="0"/>
        <w:ind w:left="461" w:hanging="274"/>
        <w:contextualSpacing w:val="0"/>
        <w:rPr>
          <w:rFonts w:ascii="Times New Roman" w:hAnsi="Times New Roman" w:cs="Times New Roman"/>
          <w:color w:val="000000" w:themeColor="text1"/>
          <w:u w:color="000000"/>
        </w:rPr>
      </w:pPr>
      <w:r w:rsidRPr="00B97582">
        <w:rPr>
          <w:rFonts w:ascii="Times New Roman" w:hAnsi="Times New Roman" w:cs="Times New Roman"/>
          <w:color w:val="000000" w:themeColor="text1"/>
          <w:u w:color="000000"/>
        </w:rPr>
        <w:t>Elimination of PER</w:t>
      </w:r>
      <w:r w:rsidR="00F46175" w:rsidRPr="00B97582">
        <w:rPr>
          <w:rFonts w:ascii="Times New Roman" w:hAnsi="Times New Roman" w:cs="Times New Roman"/>
          <w:color w:val="000000" w:themeColor="text1"/>
          <w:u w:color="000000"/>
        </w:rPr>
        <w:t xml:space="preserve"> – Post Election Review</w:t>
      </w:r>
    </w:p>
    <w:p w:rsidR="00821403" w:rsidRPr="00B97582" w:rsidRDefault="00821403" w:rsidP="00821403">
      <w:pPr>
        <w:pStyle w:val="ListParagraph"/>
        <w:numPr>
          <w:ilvl w:val="1"/>
          <w:numId w:val="11"/>
        </w:numPr>
        <w:tabs>
          <w:tab w:val="left" w:pos="3600"/>
          <w:tab w:val="left" w:pos="4320"/>
        </w:tabs>
        <w:autoSpaceDE w:val="0"/>
        <w:autoSpaceDN w:val="0"/>
        <w:adjustRightInd w:val="0"/>
        <w:snapToGrid w:val="0"/>
        <w:ind w:left="461" w:hanging="274"/>
        <w:contextualSpacing w:val="0"/>
        <w:rPr>
          <w:rFonts w:ascii="Times New Roman" w:hAnsi="Times New Roman" w:cs="Times New Roman"/>
          <w:color w:val="000000" w:themeColor="text1"/>
          <w:u w:color="000000"/>
        </w:rPr>
      </w:pPr>
      <w:r w:rsidRPr="00B97582">
        <w:rPr>
          <w:rFonts w:ascii="Times New Roman" w:hAnsi="Times New Roman" w:cs="Times New Roman"/>
          <w:color w:val="000000" w:themeColor="text1"/>
          <w:u w:color="000000"/>
        </w:rPr>
        <w:t>Elimination of storage of hardware/machines/devices</w:t>
      </w:r>
    </w:p>
    <w:p w:rsidR="0000609E" w:rsidRPr="00B97582" w:rsidRDefault="00F80121" w:rsidP="00F80121">
      <w:pPr>
        <w:pStyle w:val="ListParagraph"/>
        <w:numPr>
          <w:ilvl w:val="0"/>
          <w:numId w:val="11"/>
        </w:numPr>
        <w:autoSpaceDE w:val="0"/>
        <w:autoSpaceDN w:val="0"/>
        <w:adjustRightInd w:val="0"/>
        <w:snapToGrid w:val="0"/>
        <w:spacing w:before="60"/>
        <w:ind w:left="187" w:hanging="187"/>
        <w:contextualSpacing w:val="0"/>
        <w:rPr>
          <w:rFonts w:ascii="Times New Roman" w:hAnsi="Times New Roman" w:cs="Times New Roman"/>
          <w:color w:val="000000" w:themeColor="text1"/>
          <w:u w:color="000000"/>
        </w:rPr>
      </w:pPr>
      <w:r w:rsidRPr="00B97582">
        <w:rPr>
          <w:rFonts w:ascii="Times New Roman" w:hAnsi="Times New Roman" w:cs="Times New Roman"/>
          <w:b/>
          <w:bCs/>
          <w:i/>
          <w:iCs/>
          <w:color w:val="538135" w:themeColor="accent6" w:themeShade="BF"/>
          <w:u w:val="single"/>
        </w:rPr>
        <w:t>Now is the time</w:t>
      </w:r>
      <w:r w:rsidRPr="00B97582">
        <w:rPr>
          <w:rFonts w:ascii="Times New Roman" w:hAnsi="Times New Roman" w:cs="Times New Roman"/>
          <w:color w:val="000000" w:themeColor="text1"/>
          <w:u w:color="000000"/>
        </w:rPr>
        <w:t>….o</w:t>
      </w:r>
      <w:r w:rsidR="0000609E" w:rsidRPr="00B97582">
        <w:rPr>
          <w:rFonts w:ascii="Times New Roman" w:hAnsi="Times New Roman" w:cs="Times New Roman"/>
          <w:color w:val="000000" w:themeColor="text1"/>
          <w:u w:color="000000"/>
        </w:rPr>
        <w:t>dd-year elections typically have a lower voter-turnout rate and, thus, would be a lower risk time to reinstitute a hand count process.</w:t>
      </w:r>
    </w:p>
    <w:p w:rsidR="00484DC7" w:rsidRPr="00B97582" w:rsidRDefault="0082171A" w:rsidP="00F80121">
      <w:pPr>
        <w:pStyle w:val="ListParagraph"/>
        <w:numPr>
          <w:ilvl w:val="0"/>
          <w:numId w:val="11"/>
        </w:numPr>
        <w:autoSpaceDE w:val="0"/>
        <w:autoSpaceDN w:val="0"/>
        <w:adjustRightInd w:val="0"/>
        <w:snapToGrid w:val="0"/>
        <w:spacing w:before="60"/>
        <w:ind w:left="187" w:hanging="187"/>
        <w:contextualSpacing w:val="0"/>
        <w:rPr>
          <w:rFonts w:ascii="Times New Roman" w:hAnsi="Times New Roman" w:cs="Times New Roman"/>
          <w:color w:val="000000" w:themeColor="text1"/>
          <w:u w:color="000000"/>
        </w:rPr>
      </w:pPr>
      <w:r w:rsidRPr="00B97582">
        <w:rPr>
          <w:rFonts w:ascii="Times New Roman" w:hAnsi="Times New Roman" w:cs="Times New Roman"/>
          <w:color w:val="000000" w:themeColor="text1"/>
          <w:u w:color="000000"/>
        </w:rPr>
        <w:t xml:space="preserve">Reinstituting hand counting could be done </w:t>
      </w:r>
      <w:r w:rsidR="000266A9" w:rsidRPr="00B97582">
        <w:rPr>
          <w:rFonts w:ascii="Times New Roman" w:hAnsi="Times New Roman" w:cs="Times New Roman"/>
          <w:color w:val="000000" w:themeColor="text1"/>
          <w:u w:color="000000"/>
        </w:rPr>
        <w:t>as a replacement to system tabulation or could be done in parallel to system tabulation.</w:t>
      </w:r>
    </w:p>
    <w:p w:rsidR="00484DC7" w:rsidRPr="00B97582" w:rsidRDefault="00484DC7" w:rsidP="00484DC7">
      <w:pPr>
        <w:autoSpaceDE w:val="0"/>
        <w:autoSpaceDN w:val="0"/>
        <w:adjustRightInd w:val="0"/>
        <w:snapToGrid w:val="0"/>
        <w:spacing w:before="120"/>
        <w:rPr>
          <w:rFonts w:ascii="Times New Roman" w:hAnsi="Times New Roman" w:cs="Times New Roman"/>
          <w:b/>
          <w:bCs/>
          <w:color w:val="000000"/>
          <w:u w:val="single" w:color="000000"/>
        </w:rPr>
      </w:pPr>
      <w:r w:rsidRPr="00B97582">
        <w:rPr>
          <w:rFonts w:ascii="Times New Roman" w:hAnsi="Times New Roman" w:cs="Times New Roman"/>
          <w:b/>
          <w:bCs/>
          <w:color w:val="000000"/>
          <w:u w:val="single" w:color="000000"/>
        </w:rPr>
        <w:t>Conclusions/Requests:</w:t>
      </w:r>
    </w:p>
    <w:p w:rsidR="000266A9" w:rsidRPr="00B97582" w:rsidRDefault="000266A9" w:rsidP="000266A9">
      <w:pPr>
        <w:pStyle w:val="ListParagraph"/>
        <w:numPr>
          <w:ilvl w:val="0"/>
          <w:numId w:val="11"/>
        </w:numPr>
        <w:autoSpaceDE w:val="0"/>
        <w:autoSpaceDN w:val="0"/>
        <w:adjustRightInd w:val="0"/>
        <w:ind w:left="180" w:hanging="180"/>
        <w:rPr>
          <w:rFonts w:ascii="Times New Roman" w:hAnsi="Times New Roman" w:cs="Times New Roman"/>
          <w:color w:val="000000" w:themeColor="text1"/>
          <w:u w:color="000000"/>
        </w:rPr>
      </w:pPr>
      <w:r w:rsidRPr="00B97582">
        <w:rPr>
          <w:rFonts w:ascii="Times New Roman" w:hAnsi="Times New Roman" w:cs="Times New Roman"/>
          <w:color w:val="000000" w:themeColor="text1"/>
          <w:u w:color="000000"/>
        </w:rPr>
        <w:t xml:space="preserve">Hand counting </w:t>
      </w:r>
      <w:r w:rsidR="00F15C24" w:rsidRPr="00B97582">
        <w:rPr>
          <w:rFonts w:ascii="Times New Roman" w:hAnsi="Times New Roman" w:cs="Times New Roman"/>
          <w:color w:val="000000" w:themeColor="text1"/>
          <w:u w:color="000000"/>
        </w:rPr>
        <w:t xml:space="preserve">ballots </w:t>
      </w:r>
      <w:r w:rsidRPr="00B97582">
        <w:rPr>
          <w:rFonts w:ascii="Times New Roman" w:hAnsi="Times New Roman" w:cs="Times New Roman"/>
          <w:color w:val="000000" w:themeColor="text1"/>
          <w:u w:color="000000"/>
        </w:rPr>
        <w:t>is a viable process used elsewhere across our state, nation, and world</w:t>
      </w:r>
      <w:r w:rsidR="00267324">
        <w:rPr>
          <w:rFonts w:ascii="Times New Roman" w:hAnsi="Times New Roman" w:cs="Times New Roman"/>
          <w:color w:val="000000" w:themeColor="text1"/>
          <w:u w:color="000000"/>
        </w:rPr>
        <w:t>;</w:t>
      </w:r>
      <w:r w:rsidR="00F80121" w:rsidRPr="00B97582">
        <w:rPr>
          <w:rFonts w:ascii="Times New Roman" w:hAnsi="Times New Roman" w:cs="Times New Roman"/>
          <w:color w:val="000000" w:themeColor="text1"/>
          <w:u w:color="000000"/>
        </w:rPr>
        <w:t xml:space="preserve"> and it is provided for in our Minnesota statutes.</w:t>
      </w:r>
    </w:p>
    <w:p w:rsidR="000266A9" w:rsidRPr="00B97582" w:rsidRDefault="00F15C24" w:rsidP="00F80121">
      <w:pPr>
        <w:pStyle w:val="ListParagraph"/>
        <w:numPr>
          <w:ilvl w:val="0"/>
          <w:numId w:val="11"/>
        </w:numPr>
        <w:autoSpaceDE w:val="0"/>
        <w:autoSpaceDN w:val="0"/>
        <w:adjustRightInd w:val="0"/>
        <w:snapToGrid w:val="0"/>
        <w:spacing w:before="60"/>
        <w:ind w:left="187" w:hanging="187"/>
        <w:contextualSpacing w:val="0"/>
        <w:rPr>
          <w:rFonts w:ascii="Times New Roman" w:hAnsi="Times New Roman" w:cs="Times New Roman"/>
          <w:color w:val="000000" w:themeColor="text1"/>
          <w:u w:color="000000"/>
        </w:rPr>
      </w:pPr>
      <w:r w:rsidRPr="00B97582">
        <w:rPr>
          <w:rFonts w:ascii="Times New Roman" w:hAnsi="Times New Roman" w:cs="Times New Roman"/>
          <w:color w:val="000000" w:themeColor="text1"/>
          <w:u w:color="000000"/>
        </w:rPr>
        <w:t>Hand counting</w:t>
      </w:r>
      <w:r w:rsidR="00F80121" w:rsidRPr="00B97582">
        <w:rPr>
          <w:rFonts w:ascii="Times New Roman" w:hAnsi="Times New Roman" w:cs="Times New Roman"/>
          <w:color w:val="000000" w:themeColor="text1"/>
          <w:u w:color="000000"/>
        </w:rPr>
        <w:t xml:space="preserve"> is simpler, has fewer security vulnerabilities, </w:t>
      </w:r>
      <w:r w:rsidR="000266A9" w:rsidRPr="00B97582">
        <w:rPr>
          <w:rFonts w:ascii="Times New Roman" w:hAnsi="Times New Roman" w:cs="Times New Roman"/>
          <w:color w:val="000000" w:themeColor="text1"/>
          <w:u w:color="000000"/>
        </w:rPr>
        <w:t>is a remedy to the public’s concerns regarding transparency of tabulation</w:t>
      </w:r>
      <w:r w:rsidR="00B97582">
        <w:rPr>
          <w:rFonts w:ascii="Times New Roman" w:hAnsi="Times New Roman" w:cs="Times New Roman"/>
          <w:color w:val="000000" w:themeColor="text1"/>
          <w:u w:color="000000"/>
        </w:rPr>
        <w:t>.  It</w:t>
      </w:r>
      <w:r w:rsidR="000266A9" w:rsidRPr="00B97582">
        <w:rPr>
          <w:rFonts w:ascii="Times New Roman" w:hAnsi="Times New Roman" w:cs="Times New Roman"/>
          <w:color w:val="000000" w:themeColor="text1"/>
          <w:u w:color="000000"/>
        </w:rPr>
        <w:t xml:space="preserve"> engages citizens in process, which also promotes public confidence.</w:t>
      </w:r>
    </w:p>
    <w:p w:rsidR="000266A9" w:rsidRPr="00B97582" w:rsidRDefault="000266A9" w:rsidP="00F80121">
      <w:pPr>
        <w:pStyle w:val="ListParagraph"/>
        <w:numPr>
          <w:ilvl w:val="0"/>
          <w:numId w:val="11"/>
        </w:numPr>
        <w:autoSpaceDE w:val="0"/>
        <w:autoSpaceDN w:val="0"/>
        <w:adjustRightInd w:val="0"/>
        <w:snapToGrid w:val="0"/>
        <w:spacing w:before="60"/>
        <w:ind w:left="187" w:hanging="187"/>
        <w:contextualSpacing w:val="0"/>
        <w:rPr>
          <w:rFonts w:ascii="Times New Roman" w:hAnsi="Times New Roman" w:cs="Times New Roman"/>
          <w:color w:val="538135" w:themeColor="accent6" w:themeShade="BF"/>
          <w:u w:color="000000"/>
        </w:rPr>
      </w:pPr>
      <w:r w:rsidRPr="00B97582">
        <w:rPr>
          <w:rFonts w:ascii="Times New Roman" w:hAnsi="Times New Roman" w:cs="Times New Roman"/>
          <w:color w:val="538135" w:themeColor="accent6" w:themeShade="BF"/>
          <w:u w:color="000000"/>
        </w:rPr>
        <w:t xml:space="preserve">We are requesting that the Anoka County Commissioners and their staff collaborate with the responsible city and school board </w:t>
      </w:r>
      <w:r w:rsidR="00A46519" w:rsidRPr="00B97582">
        <w:rPr>
          <w:rFonts w:ascii="Times New Roman" w:hAnsi="Times New Roman" w:cs="Times New Roman"/>
          <w:color w:val="538135" w:themeColor="accent6" w:themeShade="BF"/>
          <w:u w:color="000000"/>
        </w:rPr>
        <w:t xml:space="preserve">clerks and </w:t>
      </w:r>
      <w:r w:rsidRPr="00B97582">
        <w:rPr>
          <w:rFonts w:ascii="Times New Roman" w:hAnsi="Times New Roman" w:cs="Times New Roman"/>
          <w:color w:val="538135" w:themeColor="accent6" w:themeShade="BF"/>
          <w:u w:color="000000"/>
        </w:rPr>
        <w:t>staff to implement a hand count process for the November 7, 2023 elections occurring within Anoka County.</w:t>
      </w:r>
    </w:p>
    <w:sectPr w:rsidR="000266A9" w:rsidRPr="00B97582" w:rsidSect="00F46175">
      <w:type w:val="continuous"/>
      <w:pgSz w:w="12240" w:h="15840"/>
      <w:pgMar w:top="576" w:right="360" w:bottom="360" w:left="360" w:header="360" w:footer="21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5FB9" w:rsidRDefault="00795FB9" w:rsidP="00236FCC">
      <w:r>
        <w:separator/>
      </w:r>
    </w:p>
  </w:endnote>
  <w:endnote w:type="continuationSeparator" w:id="0">
    <w:p w:rsidR="00795FB9" w:rsidRDefault="00795FB9" w:rsidP="0023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FCC" w:rsidRPr="00236FCC" w:rsidRDefault="00236FCC" w:rsidP="00236FCC">
    <w:pPr>
      <w:autoSpaceDE w:val="0"/>
      <w:autoSpaceDN w:val="0"/>
      <w:adjustRightInd w:val="0"/>
      <w:spacing w:line="259" w:lineRule="auto"/>
      <w:rPr>
        <w:rFonts w:ascii="Times New Roman" w:hAnsi="Times New Roman" w:cs="Times New Roman"/>
        <w:color w:val="000000"/>
        <w:sz w:val="19"/>
        <w:szCs w:val="19"/>
        <w:u w:color="000000"/>
      </w:rPr>
    </w:pPr>
    <w:r w:rsidRPr="00236FCC">
      <w:rPr>
        <w:rFonts w:ascii="Times New Roman" w:hAnsi="Times New Roman" w:cs="Times New Roman"/>
        <w:color w:val="000000"/>
        <w:sz w:val="19"/>
        <w:szCs w:val="19"/>
        <w:u w:color="000000"/>
      </w:rPr>
      <w:t>This report and any attachments will be emailed to Board Members, County Administrator, PRT Division Head</w:t>
    </w:r>
    <w:r>
      <w:rPr>
        <w:rFonts w:ascii="Times New Roman" w:hAnsi="Times New Roman" w:cs="Times New Roman"/>
        <w:color w:val="000000"/>
        <w:sz w:val="19"/>
        <w:szCs w:val="19"/>
        <w:u w:color="000000"/>
      </w:rPr>
      <w:t xml:space="preserve">, </w:t>
    </w:r>
    <w:r w:rsidRPr="00236FCC">
      <w:rPr>
        <w:rFonts w:ascii="Times New Roman" w:hAnsi="Times New Roman" w:cs="Times New Roman"/>
        <w:color w:val="000000"/>
        <w:sz w:val="19"/>
        <w:szCs w:val="19"/>
        <w:u w:color="000000"/>
      </w:rPr>
      <w:t>and Elections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5FB9" w:rsidRDefault="00795FB9" w:rsidP="00236FCC">
      <w:r>
        <w:separator/>
      </w:r>
    </w:p>
  </w:footnote>
  <w:footnote w:type="continuationSeparator" w:id="0">
    <w:p w:rsidR="00795FB9" w:rsidRDefault="00795FB9" w:rsidP="00236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6FCC" w:rsidRPr="00236FCC" w:rsidRDefault="00236FCC" w:rsidP="00236FCC">
    <w:pPr>
      <w:autoSpaceDE w:val="0"/>
      <w:autoSpaceDN w:val="0"/>
      <w:adjustRightInd w:val="0"/>
      <w:spacing w:line="259" w:lineRule="auto"/>
      <w:jc w:val="center"/>
      <w:rPr>
        <w:rFonts w:ascii="Times New Roman" w:hAnsi="Times New Roman" w:cs="Times New Roman"/>
        <w:b/>
        <w:bCs/>
        <w:color w:val="000000"/>
      </w:rPr>
    </w:pPr>
    <w:r>
      <w:ptab w:relativeTo="margin" w:alignment="center" w:leader="none"/>
    </w:r>
    <w:r>
      <w:rPr>
        <w:rFonts w:ascii="Times New Roman" w:hAnsi="Times New Roman" w:cs="Times New Roman"/>
        <w:b/>
        <w:bCs/>
        <w:color w:val="000000"/>
      </w:rPr>
      <w:t>MEMORANDUM</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4"/>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FFFFFFFF"/>
    <w:lvl w:ilvl="0" w:tplc="0000012D">
      <w:start w:val="5"/>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FFFFFFFF"/>
    <w:lvl w:ilvl="0" w:tplc="00000191">
      <w:start w:val="6"/>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FFFFFFFF"/>
    <w:lvl w:ilvl="0" w:tplc="000001F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FFFFFFFF"/>
    <w:lvl w:ilvl="0" w:tplc="00000259">
      <w:start w:val="2"/>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FFFFFFFF"/>
    <w:lvl w:ilvl="0" w:tplc="000002BD">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78379F1"/>
    <w:multiLevelType w:val="hybridMultilevel"/>
    <w:tmpl w:val="EF74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8147B7"/>
    <w:multiLevelType w:val="hybridMultilevel"/>
    <w:tmpl w:val="0644AD1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0" w15:restartNumberingAfterBreak="0">
    <w:nsid w:val="702B62F2"/>
    <w:multiLevelType w:val="hybridMultilevel"/>
    <w:tmpl w:val="46EC2B0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471413934">
    <w:abstractNumId w:val="0"/>
  </w:num>
  <w:num w:numId="2" w16cid:durableId="1015768758">
    <w:abstractNumId w:val="1"/>
  </w:num>
  <w:num w:numId="3" w16cid:durableId="359552377">
    <w:abstractNumId w:val="2"/>
  </w:num>
  <w:num w:numId="4" w16cid:durableId="1412854720">
    <w:abstractNumId w:val="3"/>
  </w:num>
  <w:num w:numId="5" w16cid:durableId="1281453682">
    <w:abstractNumId w:val="4"/>
  </w:num>
  <w:num w:numId="6" w16cid:durableId="1331592598">
    <w:abstractNumId w:val="5"/>
  </w:num>
  <w:num w:numId="7" w16cid:durableId="907807889">
    <w:abstractNumId w:val="6"/>
  </w:num>
  <w:num w:numId="8" w16cid:durableId="1126971721">
    <w:abstractNumId w:val="7"/>
  </w:num>
  <w:num w:numId="9" w16cid:durableId="359740407">
    <w:abstractNumId w:val="9"/>
  </w:num>
  <w:num w:numId="10" w16cid:durableId="1323194935">
    <w:abstractNumId w:val="8"/>
  </w:num>
  <w:num w:numId="11" w16cid:durableId="7302298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FCC"/>
    <w:rsid w:val="0000609E"/>
    <w:rsid w:val="000266A9"/>
    <w:rsid w:val="00044B3B"/>
    <w:rsid w:val="00064F37"/>
    <w:rsid w:val="0009165A"/>
    <w:rsid w:val="000D7DD2"/>
    <w:rsid w:val="001706BB"/>
    <w:rsid w:val="00236FCC"/>
    <w:rsid w:val="00267324"/>
    <w:rsid w:val="00385B29"/>
    <w:rsid w:val="00484DC7"/>
    <w:rsid w:val="00491634"/>
    <w:rsid w:val="004C4BB5"/>
    <w:rsid w:val="004D5095"/>
    <w:rsid w:val="005E0606"/>
    <w:rsid w:val="005F658F"/>
    <w:rsid w:val="007823A5"/>
    <w:rsid w:val="00795FB9"/>
    <w:rsid w:val="00821403"/>
    <w:rsid w:val="0082171A"/>
    <w:rsid w:val="008A0DA9"/>
    <w:rsid w:val="008C4D72"/>
    <w:rsid w:val="008D7AD7"/>
    <w:rsid w:val="009E0E42"/>
    <w:rsid w:val="009E67C1"/>
    <w:rsid w:val="00A46519"/>
    <w:rsid w:val="00B93B7D"/>
    <w:rsid w:val="00B97582"/>
    <w:rsid w:val="00C844FA"/>
    <w:rsid w:val="00CC0D22"/>
    <w:rsid w:val="00D01E6D"/>
    <w:rsid w:val="00D57E05"/>
    <w:rsid w:val="00F02942"/>
    <w:rsid w:val="00F15C24"/>
    <w:rsid w:val="00F17DA9"/>
    <w:rsid w:val="00F46175"/>
    <w:rsid w:val="00F761D4"/>
    <w:rsid w:val="00F80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8767FD"/>
  <w15:chartTrackingRefBased/>
  <w15:docId w15:val="{B6891C08-40BB-104E-A27B-075D61FEA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FCC"/>
    <w:pPr>
      <w:tabs>
        <w:tab w:val="center" w:pos="4680"/>
        <w:tab w:val="right" w:pos="9360"/>
      </w:tabs>
    </w:pPr>
  </w:style>
  <w:style w:type="character" w:customStyle="1" w:styleId="HeaderChar">
    <w:name w:val="Header Char"/>
    <w:basedOn w:val="DefaultParagraphFont"/>
    <w:link w:val="Header"/>
    <w:uiPriority w:val="99"/>
    <w:rsid w:val="00236FCC"/>
  </w:style>
  <w:style w:type="paragraph" w:styleId="Footer">
    <w:name w:val="footer"/>
    <w:basedOn w:val="Normal"/>
    <w:link w:val="FooterChar"/>
    <w:uiPriority w:val="99"/>
    <w:unhideWhenUsed/>
    <w:rsid w:val="00236FCC"/>
    <w:pPr>
      <w:tabs>
        <w:tab w:val="center" w:pos="4680"/>
        <w:tab w:val="right" w:pos="9360"/>
      </w:tabs>
    </w:pPr>
  </w:style>
  <w:style w:type="character" w:customStyle="1" w:styleId="FooterChar">
    <w:name w:val="Footer Char"/>
    <w:basedOn w:val="DefaultParagraphFont"/>
    <w:link w:val="Footer"/>
    <w:uiPriority w:val="99"/>
    <w:rsid w:val="00236FCC"/>
  </w:style>
  <w:style w:type="paragraph" w:styleId="ListParagraph">
    <w:name w:val="List Paragraph"/>
    <w:basedOn w:val="Normal"/>
    <w:uiPriority w:val="34"/>
    <w:qFormat/>
    <w:rsid w:val="001706BB"/>
    <w:pPr>
      <w:ind w:left="720"/>
      <w:contextualSpacing/>
    </w:pPr>
  </w:style>
  <w:style w:type="character" w:styleId="Hyperlink">
    <w:name w:val="Hyperlink"/>
    <w:basedOn w:val="DefaultParagraphFont"/>
    <w:uiPriority w:val="99"/>
    <w:semiHidden/>
    <w:unhideWhenUsed/>
    <w:rsid w:val="00F02942"/>
    <w:rPr>
      <w:color w:val="0000FF"/>
      <w:u w:val="single"/>
    </w:rPr>
  </w:style>
  <w:style w:type="character" w:styleId="FollowedHyperlink">
    <w:name w:val="FollowedHyperlink"/>
    <w:basedOn w:val="DefaultParagraphFont"/>
    <w:uiPriority w:val="99"/>
    <w:semiHidden/>
    <w:unhideWhenUsed/>
    <w:rsid w:val="00F029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os.state.mn.us/media/2311/town-clerk-election-guide.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sos.state.mn.us/media/2310/city-clerk-election-guide.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s.state.mn.us/media/4251/county-election-administration-guide.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os.state.mn.us/election-administration-campaigns/election-administration/election-guides/" TargetMode="External"/><Relationship Id="rId4" Type="http://schemas.openxmlformats.org/officeDocument/2006/relationships/webSettings" Target="webSettings.xml"/><Relationship Id="rId9" Type="http://schemas.openxmlformats.org/officeDocument/2006/relationships/hyperlink" Target="https://www.revisor.mn.gov/statutes/cite/204C.19" TargetMode="External"/><Relationship Id="rId14" Type="http://schemas.openxmlformats.org/officeDocument/2006/relationships/hyperlink" Target="https://www.sos.state.mn.us/media/3287/school-district-election-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Mahowald</dc:creator>
  <cp:keywords/>
  <dc:description/>
  <cp:lastModifiedBy>Lori Mahowald</cp:lastModifiedBy>
  <cp:revision>3</cp:revision>
  <cp:lastPrinted>2023-06-26T21:34:00Z</cp:lastPrinted>
  <dcterms:created xsi:type="dcterms:W3CDTF">2023-06-27T01:23:00Z</dcterms:created>
  <dcterms:modified xsi:type="dcterms:W3CDTF">2023-06-27T02:25:00Z</dcterms:modified>
</cp:coreProperties>
</file>