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My name is Sue Peterson and I have lived in Anoka County my entire life.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2 weeks ago there was some confusion over the responsibility of registration and I wanted to clarify that by showing this MN statute below (in red).</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rFonts w:ascii="Roboto" w:cs="Roboto" w:eastAsia="Roboto" w:hAnsi="Roboto"/>
          <w:sz w:val="46"/>
          <w:szCs w:val="46"/>
        </w:rPr>
      </w:pPr>
      <w:r w:rsidDel="00000000" w:rsidR="00000000" w:rsidRPr="00000000">
        <w:rPr>
          <w:rFonts w:ascii="Roboto" w:cs="Roboto" w:eastAsia="Roboto" w:hAnsi="Roboto"/>
          <w:sz w:val="46"/>
          <w:szCs w:val="46"/>
          <w:rtl w:val="0"/>
        </w:rPr>
        <w:t xml:space="preserve">2022 Minnesota Statutes</w:t>
      </w:r>
    </w:p>
    <w:p w:rsidR="00000000" w:rsidDel="00000000" w:rsidP="00000000" w:rsidRDefault="00000000" w:rsidRPr="00000000" w14:paraId="00000006">
      <w:pPr>
        <w:pStyle w:val="Heading1"/>
        <w:keepNext w:val="0"/>
        <w:keepLines w:val="0"/>
        <w:shd w:fill="ffffff" w:val="clear"/>
        <w:spacing w:after="0" w:before="0" w:line="240" w:lineRule="auto"/>
        <w:rPr>
          <w:rFonts w:ascii="Times New Roman" w:cs="Times New Roman" w:eastAsia="Times New Roman" w:hAnsi="Times New Roman"/>
          <w:b w:val="1"/>
          <w:sz w:val="46"/>
          <w:szCs w:val="46"/>
        </w:rPr>
      </w:pPr>
      <w:bookmarkStart w:colFirst="0" w:colLast="0" w:name="_gdmj0swka60u" w:id="0"/>
      <w:bookmarkEnd w:id="0"/>
      <w:r w:rsidDel="00000000" w:rsidR="00000000" w:rsidRPr="00000000">
        <w:rPr>
          <w:rFonts w:ascii="Times New Roman" w:cs="Times New Roman" w:eastAsia="Times New Roman" w:hAnsi="Times New Roman"/>
          <w:b w:val="1"/>
          <w:sz w:val="46"/>
          <w:szCs w:val="46"/>
          <w:rtl w:val="0"/>
        </w:rPr>
        <w:t xml:space="preserve">201.021 PERMANENT REGISTRATION SYSTEM.</w:t>
      </w:r>
    </w:p>
    <w:p w:rsidR="00000000" w:rsidDel="00000000" w:rsidP="00000000" w:rsidRDefault="00000000" w:rsidRPr="00000000" w14:paraId="00000007">
      <w:pPr>
        <w:shd w:fill="ffffff" w:val="clear"/>
        <w:spacing w:after="120" w:before="60" w:lineRule="auto"/>
        <w:ind w:firstLine="50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A permanent system of voter registration by county is established, with a single, official, centralized, interactive computerized statewide voter registration list defined, maintained, and administered at the state level that contains the name and registration information of every legally registered voter in the state, and assigns a unique identifier to each legally registered voter in the state. The interactive computerized statewide voter registration list constitutes the official list of every legally registered voter in the state. </w:t>
      </w:r>
      <w:r w:rsidDel="00000000" w:rsidR="00000000" w:rsidRPr="00000000">
        <w:rPr>
          <w:rFonts w:ascii="Times New Roman" w:cs="Times New Roman" w:eastAsia="Times New Roman" w:hAnsi="Times New Roman"/>
          <w:b w:val="1"/>
          <w:color w:val="ff0000"/>
          <w:sz w:val="25"/>
          <w:szCs w:val="25"/>
          <w:rtl w:val="0"/>
        </w:rPr>
        <w:t xml:space="preserve">The county auditor shall be chief registrar of voters and the chief custodian of the official registration records in each county. </w:t>
      </w:r>
      <w:r w:rsidDel="00000000" w:rsidR="00000000" w:rsidRPr="00000000">
        <w:rPr>
          <w:rFonts w:ascii="Times New Roman" w:cs="Times New Roman" w:eastAsia="Times New Roman" w:hAnsi="Times New Roman"/>
          <w:sz w:val="25"/>
          <w:szCs w:val="25"/>
          <w:rtl w:val="0"/>
        </w:rPr>
        <w:t xml:space="preserve">The secretary of state is responsible for defining, maintaining, and administering the centralized system.</w:t>
      </w:r>
    </w:p>
    <w:p w:rsidR="00000000" w:rsidDel="00000000" w:rsidP="00000000" w:rsidRDefault="00000000" w:rsidRPr="00000000" w14:paraId="0000000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